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98" w:rsidRPr="00341581" w:rsidRDefault="00872ACC" w:rsidP="00872ACC">
      <w:pPr>
        <w:tabs>
          <w:tab w:val="right" w:pos="10490"/>
        </w:tabs>
        <w:ind w:right="-2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Central Swindon North </w:t>
      </w:r>
      <w:r w:rsidR="00B728BE">
        <w:rPr>
          <w:sz w:val="18"/>
          <w:szCs w:val="20"/>
        </w:rPr>
        <w:t xml:space="preserve">Parish Offices, </w:t>
      </w:r>
      <w:proofErr w:type="spellStart"/>
      <w:r w:rsidR="00B728BE">
        <w:rPr>
          <w:sz w:val="18"/>
          <w:szCs w:val="20"/>
        </w:rPr>
        <w:t>Pinetrees</w:t>
      </w:r>
      <w:proofErr w:type="spellEnd"/>
      <w:r w:rsidR="00B728BE">
        <w:rPr>
          <w:sz w:val="18"/>
          <w:szCs w:val="20"/>
        </w:rPr>
        <w:t xml:space="preserve"> Community Centre, </w:t>
      </w:r>
      <w:proofErr w:type="gramStart"/>
      <w:r w:rsidR="00B728BE">
        <w:rPr>
          <w:sz w:val="18"/>
          <w:szCs w:val="20"/>
        </w:rPr>
        <w:t>The</w:t>
      </w:r>
      <w:proofErr w:type="gramEnd"/>
      <w:r w:rsidR="00B728BE">
        <w:rPr>
          <w:sz w:val="18"/>
          <w:szCs w:val="20"/>
        </w:rPr>
        <w:t xml:space="preserve"> Circle, SWINDON SN2 1QR</w:t>
      </w:r>
      <w:r w:rsidR="00F51C98">
        <w:rPr>
          <w:sz w:val="18"/>
          <w:szCs w:val="20"/>
        </w:rPr>
        <w:tab/>
      </w:r>
      <w:r w:rsidR="00A37487">
        <w:rPr>
          <w:sz w:val="18"/>
          <w:szCs w:val="20"/>
        </w:rPr>
        <w:t>Version 1</w:t>
      </w:r>
      <w:r w:rsidR="00B728BE">
        <w:rPr>
          <w:sz w:val="18"/>
          <w:szCs w:val="20"/>
        </w:rPr>
        <w:t xml:space="preserve"> ACR </w:t>
      </w:r>
      <w:r w:rsidR="00A37487">
        <w:rPr>
          <w:sz w:val="18"/>
          <w:szCs w:val="20"/>
        </w:rPr>
        <w:t>11/07/17</w:t>
      </w:r>
    </w:p>
    <w:p w:rsidR="00F51C98" w:rsidRPr="00341581" w:rsidRDefault="00F51C98" w:rsidP="003D5532">
      <w:pPr>
        <w:tabs>
          <w:tab w:val="right" w:pos="9072"/>
          <w:tab w:val="right" w:pos="10490"/>
        </w:tabs>
        <w:ind w:right="-24"/>
        <w:rPr>
          <w:sz w:val="8"/>
          <w:szCs w:val="8"/>
        </w:rPr>
      </w:pPr>
    </w:p>
    <w:p w:rsidR="00F51C98" w:rsidRPr="00341581" w:rsidRDefault="00A37487" w:rsidP="003D5532">
      <w:pPr>
        <w:pBdr>
          <w:bottom w:val="single" w:sz="6" w:space="1" w:color="auto"/>
        </w:pBdr>
        <w:tabs>
          <w:tab w:val="left" w:pos="993"/>
          <w:tab w:val="center" w:pos="5245"/>
          <w:tab w:val="right" w:pos="10490"/>
        </w:tabs>
        <w:ind w:right="-24"/>
        <w:rPr>
          <w:sz w:val="18"/>
          <w:szCs w:val="20"/>
        </w:rPr>
      </w:pPr>
      <w:r>
        <w:rPr>
          <w:sz w:val="18"/>
          <w:szCs w:val="20"/>
        </w:rPr>
        <w:t>Telephone: 01793 466499</w:t>
      </w:r>
      <w:r w:rsidR="00F51C98" w:rsidRPr="00341581">
        <w:rPr>
          <w:sz w:val="18"/>
          <w:szCs w:val="20"/>
        </w:rPr>
        <w:tab/>
      </w:r>
    </w:p>
    <w:p w:rsidR="00EF2135" w:rsidRPr="00E815C7" w:rsidRDefault="00145D56" w:rsidP="00145D56">
      <w:pPr>
        <w:pStyle w:val="Heading1"/>
        <w:spacing w:before="240"/>
        <w:jc w:val="center"/>
        <w:rPr>
          <w:rFonts w:ascii="Arial" w:hAnsi="Arial" w:cs="Arial"/>
          <w:color w:val="auto"/>
          <w:sz w:val="36"/>
          <w:szCs w:val="36"/>
        </w:rPr>
      </w:pPr>
      <w:r w:rsidRPr="00E815C7">
        <w:rPr>
          <w:rFonts w:ascii="Arial" w:hAnsi="Arial" w:cs="Arial"/>
          <w:color w:val="auto"/>
          <w:sz w:val="36"/>
          <w:szCs w:val="36"/>
        </w:rPr>
        <w:t xml:space="preserve">Job Description – </w:t>
      </w:r>
      <w:r w:rsidR="00233FB2">
        <w:rPr>
          <w:rFonts w:ascii="Arial" w:hAnsi="Arial" w:cs="Arial"/>
          <w:color w:val="auto"/>
          <w:sz w:val="36"/>
          <w:szCs w:val="36"/>
        </w:rPr>
        <w:t>Community Assets Manager</w:t>
      </w:r>
      <w:r w:rsidR="00880083">
        <w:rPr>
          <w:rFonts w:ascii="Arial" w:hAnsi="Arial" w:cs="Arial"/>
          <w:color w:val="auto"/>
          <w:sz w:val="36"/>
          <w:szCs w:val="36"/>
        </w:rPr>
        <w:t xml:space="preserve"> FIXED TERM</w:t>
      </w:r>
    </w:p>
    <w:p w:rsidR="00EF2135" w:rsidRPr="00B728BE" w:rsidRDefault="00145D56" w:rsidP="00EF2135">
      <w:pPr>
        <w:pStyle w:val="Heading2"/>
        <w:rPr>
          <w:rFonts w:ascii="Arial" w:hAnsi="Arial" w:cs="Arial"/>
          <w:color w:val="auto"/>
        </w:rPr>
      </w:pPr>
      <w:r w:rsidRPr="00B728BE">
        <w:rPr>
          <w:rFonts w:ascii="Arial" w:hAnsi="Arial" w:cs="Arial"/>
          <w:color w:val="auto"/>
        </w:rPr>
        <w:t>Overview</w:t>
      </w: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0"/>
        <w:gridCol w:w="5889"/>
        <w:gridCol w:w="1273"/>
        <w:gridCol w:w="1688"/>
      </w:tblGrid>
      <w:tr w:rsidR="00646D57" w:rsidRPr="00B728BE" w:rsidTr="00FC06CB">
        <w:tc>
          <w:tcPr>
            <w:tcW w:w="1640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Job title:</w:t>
            </w:r>
          </w:p>
        </w:tc>
        <w:tc>
          <w:tcPr>
            <w:tcW w:w="5889" w:type="dxa"/>
            <w:shd w:val="clear" w:color="auto" w:fill="FFFFFF"/>
          </w:tcPr>
          <w:p w:rsidR="00ED6D7A" w:rsidRDefault="00233FB2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Community Assets Manager</w:t>
            </w:r>
            <w:r w:rsidR="00ED6D7A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  </w:t>
            </w:r>
          </w:p>
          <w:p w:rsidR="00FA436B" w:rsidRPr="00B728BE" w:rsidRDefault="00ED6D7A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FIXED TERM 12 Months</w:t>
            </w:r>
          </w:p>
        </w:tc>
        <w:tc>
          <w:tcPr>
            <w:tcW w:w="1273" w:type="dxa"/>
            <w:shd w:val="clear" w:color="auto" w:fill="FFFFFF"/>
          </w:tcPr>
          <w:p w:rsidR="00FA436B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Pay band:</w:t>
            </w:r>
          </w:p>
          <w:p w:rsidR="00B728BE" w:rsidRPr="00B728BE" w:rsidRDefault="00B728BE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NALC</w:t>
            </w:r>
          </w:p>
        </w:tc>
        <w:tc>
          <w:tcPr>
            <w:tcW w:w="1688" w:type="dxa"/>
            <w:shd w:val="clear" w:color="auto" w:fill="FFFFFF"/>
          </w:tcPr>
          <w:p w:rsidR="00FA436B" w:rsidRDefault="00E25FF8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LC2</w:t>
            </w:r>
          </w:p>
          <w:p w:rsidR="00B728BE" w:rsidRPr="00B728BE" w:rsidRDefault="00646D57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(SCP 26-29)</w:t>
            </w:r>
          </w:p>
        </w:tc>
      </w:tr>
      <w:tr w:rsidR="00646D57" w:rsidRPr="00B728BE" w:rsidTr="00FC06CB">
        <w:tc>
          <w:tcPr>
            <w:tcW w:w="1640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Reports to:</w:t>
            </w:r>
          </w:p>
        </w:tc>
        <w:tc>
          <w:tcPr>
            <w:tcW w:w="5889" w:type="dxa"/>
            <w:shd w:val="clear" w:color="auto" w:fill="FFFFFF"/>
          </w:tcPr>
          <w:p w:rsidR="00FA436B" w:rsidRPr="00B728BE" w:rsidRDefault="00E25FF8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Parish Manager</w:t>
            </w:r>
          </w:p>
        </w:tc>
        <w:tc>
          <w:tcPr>
            <w:tcW w:w="1273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Hours:</w:t>
            </w:r>
          </w:p>
        </w:tc>
        <w:tc>
          <w:tcPr>
            <w:tcW w:w="1688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37 Hours</w:t>
            </w:r>
          </w:p>
        </w:tc>
      </w:tr>
      <w:tr w:rsidR="00646D57" w:rsidRPr="00B728BE" w:rsidTr="00FC06CB">
        <w:tc>
          <w:tcPr>
            <w:tcW w:w="1640" w:type="dxa"/>
            <w:shd w:val="clear" w:color="auto" w:fill="FFFFFF"/>
          </w:tcPr>
          <w:p w:rsidR="00EB2AED" w:rsidRPr="00B728BE" w:rsidRDefault="00EB2AED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Location:</w:t>
            </w:r>
          </w:p>
        </w:tc>
        <w:tc>
          <w:tcPr>
            <w:tcW w:w="5889" w:type="dxa"/>
            <w:shd w:val="clear" w:color="auto" w:fill="FFFFFF"/>
          </w:tcPr>
          <w:p w:rsidR="00EB2AED" w:rsidRPr="00B728BE" w:rsidRDefault="00EB2AED" w:rsidP="00A37487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Based at </w:t>
            </w:r>
            <w:proofErr w:type="spellStart"/>
            <w:r w:rsidR="00E815C7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Pinetrees</w:t>
            </w:r>
            <w:proofErr w:type="spellEnd"/>
            <w:r w:rsidR="00E815C7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 Community Centre</w:t>
            </w:r>
            <w:r w:rsidR="00A37487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 with travel expected to other Parish Council assets</w:t>
            </w:r>
          </w:p>
        </w:tc>
        <w:tc>
          <w:tcPr>
            <w:tcW w:w="1273" w:type="dxa"/>
            <w:shd w:val="clear" w:color="auto" w:fill="FFFFFF"/>
          </w:tcPr>
          <w:p w:rsidR="00EB2AED" w:rsidRPr="00B728BE" w:rsidRDefault="00B728BE" w:rsidP="00E815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Salary 2017/18</w:t>
            </w:r>
          </w:p>
        </w:tc>
        <w:tc>
          <w:tcPr>
            <w:tcW w:w="1688" w:type="dxa"/>
            <w:shd w:val="clear" w:color="auto" w:fill="FFFFFF"/>
          </w:tcPr>
          <w:p w:rsidR="00EB2AED" w:rsidRPr="00B728BE" w:rsidRDefault="00646D57" w:rsidP="0073059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£23,398-£25,951</w:t>
            </w:r>
            <w:r w:rsidR="00BD397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646D57" w:rsidRPr="00B728BE" w:rsidTr="00FC06CB">
        <w:tc>
          <w:tcPr>
            <w:tcW w:w="1640" w:type="dxa"/>
            <w:shd w:val="clear" w:color="auto" w:fill="FFFFFF"/>
          </w:tcPr>
          <w:p w:rsidR="00EB2AED" w:rsidRPr="00B728BE" w:rsidRDefault="00EB2AED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</w:rPr>
              <w:t>Other benefits:</w:t>
            </w:r>
          </w:p>
        </w:tc>
        <w:tc>
          <w:tcPr>
            <w:tcW w:w="5889" w:type="dxa"/>
            <w:shd w:val="clear" w:color="auto" w:fill="FFFFFF"/>
          </w:tcPr>
          <w:p w:rsidR="00EB2AED" w:rsidRDefault="005F24C5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LGP</w:t>
            </w:r>
            <w:r w:rsidR="00B728BE">
              <w:rPr>
                <w:rFonts w:ascii="Arial" w:hAnsi="Arial" w:cs="Arial"/>
                <w:b/>
                <w:sz w:val="26"/>
                <w:szCs w:val="26"/>
              </w:rPr>
              <w:t xml:space="preserve"> Scheme &amp; Holiday E</w:t>
            </w:r>
            <w:r w:rsidR="00EB2AED" w:rsidRPr="00B728BE">
              <w:rPr>
                <w:rFonts w:ascii="Arial" w:hAnsi="Arial" w:cs="Arial"/>
                <w:b/>
                <w:sz w:val="26"/>
                <w:szCs w:val="26"/>
              </w:rPr>
              <w:t>ntitlement</w:t>
            </w:r>
          </w:p>
          <w:p w:rsidR="00B728BE" w:rsidRPr="00B728BE" w:rsidRDefault="00872ACC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B728BE">
              <w:rPr>
                <w:rFonts w:ascii="Arial" w:hAnsi="Arial" w:cs="Arial"/>
                <w:b/>
                <w:sz w:val="26"/>
                <w:szCs w:val="26"/>
              </w:rPr>
              <w:t xml:space="preserve"> Days per Annum plus Statutory Holidays (England &amp; Wales)</w:t>
            </w:r>
          </w:p>
        </w:tc>
        <w:tc>
          <w:tcPr>
            <w:tcW w:w="1273" w:type="dxa"/>
            <w:shd w:val="clear" w:color="auto" w:fill="FFFFFF"/>
          </w:tcPr>
          <w:p w:rsidR="00EB2AED" w:rsidRPr="00B728BE" w:rsidRDefault="00B728BE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FTE:</w:t>
            </w:r>
          </w:p>
        </w:tc>
        <w:tc>
          <w:tcPr>
            <w:tcW w:w="1688" w:type="dxa"/>
            <w:shd w:val="clear" w:color="auto" w:fill="FFFFFF"/>
          </w:tcPr>
          <w:p w:rsidR="00EB2AED" w:rsidRPr="00B728BE" w:rsidRDefault="00B728BE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 FTE</w:t>
            </w:r>
          </w:p>
        </w:tc>
      </w:tr>
      <w:tr w:rsidR="00646D57" w:rsidRPr="00B728BE" w:rsidTr="00FC06CB">
        <w:tc>
          <w:tcPr>
            <w:tcW w:w="1640" w:type="dxa"/>
            <w:shd w:val="clear" w:color="auto" w:fill="FFFFFF"/>
          </w:tcPr>
          <w:p w:rsidR="00872ACC" w:rsidRPr="00B728BE" w:rsidRDefault="00872ACC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Requirements</w:t>
            </w:r>
          </w:p>
        </w:tc>
        <w:tc>
          <w:tcPr>
            <w:tcW w:w="5889" w:type="dxa"/>
            <w:shd w:val="clear" w:color="auto" w:fill="FFFFFF"/>
          </w:tcPr>
          <w:p w:rsidR="00FC06CB" w:rsidRDefault="00BD3977" w:rsidP="00872AC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Out of Hours Standby Duties required</w:t>
            </w:r>
            <w:r w:rsidR="00FC06CB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</w:p>
          <w:p w:rsidR="00872ACC" w:rsidRDefault="00FC06CB" w:rsidP="00872AC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£12 per 24hrs</w:t>
            </w:r>
          </w:p>
        </w:tc>
        <w:tc>
          <w:tcPr>
            <w:tcW w:w="1273" w:type="dxa"/>
            <w:shd w:val="clear" w:color="auto" w:fill="FFFFFF"/>
          </w:tcPr>
          <w:p w:rsidR="00872ACC" w:rsidRDefault="00F86065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Direct Reports</w:t>
            </w:r>
          </w:p>
        </w:tc>
        <w:tc>
          <w:tcPr>
            <w:tcW w:w="1688" w:type="dxa"/>
            <w:shd w:val="clear" w:color="auto" w:fill="FFFFFF"/>
          </w:tcPr>
          <w:p w:rsidR="00872ACC" w:rsidRDefault="00A37487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2-3</w:t>
            </w:r>
          </w:p>
        </w:tc>
      </w:tr>
    </w:tbl>
    <w:p w:rsidR="00646D57" w:rsidRDefault="00145D56" w:rsidP="00646D57">
      <w:pPr>
        <w:pStyle w:val="Heading2"/>
        <w:rPr>
          <w:rFonts w:ascii="Arial" w:hAnsi="Arial" w:cs="Arial"/>
          <w:color w:val="auto"/>
          <w:lang w:val="en-US"/>
        </w:rPr>
      </w:pPr>
      <w:r w:rsidRPr="00B728BE">
        <w:rPr>
          <w:rFonts w:ascii="Arial" w:hAnsi="Arial" w:cs="Arial"/>
          <w:color w:val="auto"/>
          <w:lang w:val="en-US"/>
        </w:rPr>
        <w:t>Job purpose</w:t>
      </w:r>
    </w:p>
    <w:p w:rsidR="001C5D1C" w:rsidRDefault="00646D57" w:rsidP="00646D57">
      <w:pPr>
        <w:pStyle w:val="Heading2"/>
        <w:rPr>
          <w:rFonts w:ascii="Arial" w:hAnsi="Arial" w:cs="Arial"/>
          <w:b w:val="0"/>
          <w:color w:val="auto"/>
        </w:rPr>
      </w:pPr>
      <w:r w:rsidRPr="00646D57">
        <w:rPr>
          <w:rFonts w:ascii="Arial" w:hAnsi="Arial" w:cs="Arial"/>
          <w:b w:val="0"/>
          <w:color w:val="auto"/>
        </w:rPr>
        <w:t xml:space="preserve">The post-holder will play a key role in ensuring the management and smooth running of </w:t>
      </w:r>
      <w:r>
        <w:rPr>
          <w:rFonts w:ascii="Arial" w:hAnsi="Arial" w:cs="Arial"/>
          <w:b w:val="0"/>
          <w:color w:val="auto"/>
        </w:rPr>
        <w:t>the Parishes Community Centres</w:t>
      </w:r>
      <w:r w:rsidRPr="00646D57">
        <w:rPr>
          <w:rFonts w:ascii="Arial" w:hAnsi="Arial" w:cs="Arial"/>
          <w:b w:val="0"/>
          <w:color w:val="auto"/>
        </w:rPr>
        <w:t xml:space="preserve">. </w:t>
      </w:r>
      <w:r>
        <w:rPr>
          <w:rFonts w:ascii="Arial" w:hAnsi="Arial" w:cs="Arial"/>
          <w:b w:val="0"/>
          <w:color w:val="auto"/>
        </w:rPr>
        <w:t xml:space="preserve"> Managing the directly controlled assets and working closely with our </w:t>
      </w:r>
      <w:r w:rsidRPr="00646D57">
        <w:rPr>
          <w:rFonts w:ascii="Arial" w:hAnsi="Arial" w:cs="Arial"/>
          <w:b w:val="0"/>
          <w:color w:val="auto"/>
        </w:rPr>
        <w:t>volunteer</w:t>
      </w:r>
      <w:r>
        <w:rPr>
          <w:rFonts w:ascii="Arial" w:hAnsi="Arial" w:cs="Arial"/>
          <w:b w:val="0"/>
          <w:color w:val="auto"/>
        </w:rPr>
        <w:t xml:space="preserve"> committees, </w:t>
      </w:r>
      <w:r w:rsidRPr="00646D57">
        <w:rPr>
          <w:rFonts w:ascii="Arial" w:hAnsi="Arial" w:cs="Arial"/>
          <w:b w:val="0"/>
          <w:color w:val="auto"/>
        </w:rPr>
        <w:t>the Centre</w:t>
      </w:r>
      <w:r>
        <w:rPr>
          <w:rFonts w:ascii="Arial" w:hAnsi="Arial" w:cs="Arial"/>
          <w:b w:val="0"/>
          <w:color w:val="auto"/>
        </w:rPr>
        <w:t xml:space="preserve"> Manager will ensure that our</w:t>
      </w:r>
      <w:r w:rsidRPr="00646D57">
        <w:rPr>
          <w:rFonts w:ascii="Arial" w:hAnsi="Arial" w:cs="Arial"/>
          <w:b w:val="0"/>
          <w:color w:val="auto"/>
        </w:rPr>
        <w:t xml:space="preserve"> Community Centre</w:t>
      </w:r>
      <w:r>
        <w:rPr>
          <w:rFonts w:ascii="Arial" w:hAnsi="Arial" w:cs="Arial"/>
          <w:b w:val="0"/>
          <w:color w:val="auto"/>
        </w:rPr>
        <w:t>s are</w:t>
      </w:r>
      <w:r w:rsidRPr="00646D57">
        <w:rPr>
          <w:rFonts w:ascii="Arial" w:hAnsi="Arial" w:cs="Arial"/>
          <w:b w:val="0"/>
          <w:color w:val="auto"/>
        </w:rPr>
        <w:t xml:space="preserve"> a vibrant, well-run managed facility for local residents, tenants, those booking Centre space and other centre users and that it works to help achieve local </w:t>
      </w:r>
      <w:r>
        <w:rPr>
          <w:rFonts w:ascii="Arial" w:hAnsi="Arial" w:cs="Arial"/>
          <w:b w:val="0"/>
          <w:color w:val="auto"/>
        </w:rPr>
        <w:t>residents needs within the Parish.</w:t>
      </w:r>
    </w:p>
    <w:p w:rsidR="00646D57" w:rsidRPr="00646D57" w:rsidRDefault="00646D57" w:rsidP="00646D57"/>
    <w:p w:rsidR="001C5D1C" w:rsidRDefault="001C5D1C" w:rsidP="001C5D1C">
      <w:pPr>
        <w:rPr>
          <w:rFonts w:ascii="Arial" w:hAnsi="Arial" w:cs="Arial"/>
          <w:sz w:val="26"/>
          <w:szCs w:val="26"/>
          <w:lang w:val="en-US"/>
        </w:rPr>
      </w:pPr>
      <w:r w:rsidRPr="00B728BE">
        <w:rPr>
          <w:rFonts w:ascii="Arial" w:hAnsi="Arial" w:cs="Arial"/>
          <w:sz w:val="26"/>
          <w:szCs w:val="26"/>
          <w:lang w:val="en-US"/>
        </w:rPr>
        <w:t xml:space="preserve">To work </w:t>
      </w:r>
      <w:r w:rsidR="00E815C7">
        <w:rPr>
          <w:rFonts w:ascii="Arial" w:hAnsi="Arial" w:cs="Arial"/>
          <w:sz w:val="26"/>
          <w:szCs w:val="26"/>
          <w:lang w:val="en-US"/>
        </w:rPr>
        <w:t xml:space="preserve">in conjunction with the </w:t>
      </w:r>
      <w:r w:rsidR="00646D57">
        <w:rPr>
          <w:rFonts w:ascii="Arial" w:hAnsi="Arial" w:cs="Arial"/>
          <w:sz w:val="26"/>
          <w:szCs w:val="26"/>
          <w:lang w:val="en-US"/>
        </w:rPr>
        <w:t>Parish Manager</w:t>
      </w:r>
      <w:r w:rsidR="00E815C7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E815C7">
        <w:rPr>
          <w:rFonts w:ascii="Arial" w:hAnsi="Arial" w:cs="Arial"/>
          <w:sz w:val="26"/>
          <w:szCs w:val="26"/>
          <w:lang w:val="en-US"/>
        </w:rPr>
        <w:t>C</w:t>
      </w:r>
      <w:r w:rsidRPr="00B728BE">
        <w:rPr>
          <w:rFonts w:ascii="Arial" w:hAnsi="Arial" w:cs="Arial"/>
          <w:sz w:val="26"/>
          <w:szCs w:val="26"/>
          <w:lang w:val="en-US"/>
        </w:rPr>
        <w:t>ouncillors</w:t>
      </w:r>
      <w:proofErr w:type="spellEnd"/>
      <w:r w:rsidRPr="00B728BE">
        <w:rPr>
          <w:rFonts w:ascii="Arial" w:hAnsi="Arial" w:cs="Arial"/>
          <w:sz w:val="26"/>
          <w:szCs w:val="26"/>
          <w:lang w:val="en-US"/>
        </w:rPr>
        <w:t xml:space="preserve"> and other Parish Staff to enable the Council to meet its objectives established for the benefit of res</w:t>
      </w:r>
      <w:r w:rsidR="00E815C7">
        <w:rPr>
          <w:rFonts w:ascii="Arial" w:hAnsi="Arial" w:cs="Arial"/>
          <w:sz w:val="26"/>
          <w:szCs w:val="26"/>
          <w:lang w:val="en-US"/>
        </w:rPr>
        <w:t>idents and businesses in Central North Parish.</w:t>
      </w:r>
    </w:p>
    <w:p w:rsidR="00E815C7" w:rsidRPr="00B728BE" w:rsidRDefault="00E815C7" w:rsidP="001C5D1C">
      <w:pPr>
        <w:rPr>
          <w:rFonts w:ascii="Arial" w:hAnsi="Arial" w:cs="Arial"/>
          <w:sz w:val="26"/>
          <w:szCs w:val="26"/>
        </w:rPr>
      </w:pPr>
    </w:p>
    <w:p w:rsidR="001C5D1C" w:rsidRPr="00B728BE" w:rsidRDefault="00646D57" w:rsidP="001C5D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In all matters relating to the Parish Community assets t</w:t>
      </w:r>
      <w:r w:rsidR="001C5D1C" w:rsidRPr="00B728BE">
        <w:rPr>
          <w:rFonts w:ascii="Arial" w:hAnsi="Arial" w:cs="Arial"/>
          <w:sz w:val="26"/>
          <w:szCs w:val="26"/>
          <w:lang w:val="en-US"/>
        </w:rPr>
        <w:t xml:space="preserve">o interface directly with members of the public and to act on behalf of the Council when dealing with other </w:t>
      </w:r>
      <w:proofErr w:type="spellStart"/>
      <w:r w:rsidR="001C5D1C" w:rsidRPr="00B728BE">
        <w:rPr>
          <w:rFonts w:ascii="Arial" w:hAnsi="Arial" w:cs="Arial"/>
          <w:sz w:val="26"/>
          <w:szCs w:val="26"/>
          <w:lang w:val="en-US"/>
        </w:rPr>
        <w:t>organisations</w:t>
      </w:r>
      <w:proofErr w:type="spellEnd"/>
      <w:r w:rsidR="001C5D1C" w:rsidRPr="00B728BE">
        <w:rPr>
          <w:rFonts w:ascii="Arial" w:hAnsi="Arial" w:cs="Arial"/>
          <w:sz w:val="26"/>
          <w:szCs w:val="26"/>
          <w:lang w:val="en-US"/>
        </w:rPr>
        <w:t>, members of the public and contractors.</w:t>
      </w:r>
    </w:p>
    <w:p w:rsidR="00646D57" w:rsidRDefault="001C5D1C" w:rsidP="00646D57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Specific</w:t>
      </w:r>
      <w:r w:rsidR="00145D56" w:rsidRPr="00B728BE">
        <w:rPr>
          <w:rFonts w:ascii="Arial" w:hAnsi="Arial" w:cs="Arial"/>
          <w:color w:val="auto"/>
          <w:sz w:val="26"/>
          <w:szCs w:val="26"/>
          <w:lang w:val="en-US"/>
        </w:rPr>
        <w:t xml:space="preserve"> responsibilities</w:t>
      </w:r>
    </w:p>
    <w:p w:rsidR="00646D57" w:rsidRPr="00646D57" w:rsidRDefault="00646D57" w:rsidP="00646D57">
      <w:pPr>
        <w:pStyle w:val="Default"/>
        <w:spacing w:after="15"/>
        <w:ind w:left="720"/>
        <w:rPr>
          <w:rFonts w:ascii="Arial" w:eastAsia="Batang" w:hAnsi="Arial" w:cs="Arial"/>
          <w:color w:val="auto"/>
          <w:sz w:val="26"/>
          <w:szCs w:val="26"/>
        </w:rPr>
      </w:pPr>
      <w:bookmarkStart w:id="0" w:name="_GoBack"/>
      <w:bookmarkEnd w:id="0"/>
    </w:p>
    <w:p w:rsidR="00646D57" w:rsidRPr="00646D57" w:rsidRDefault="00730591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>
        <w:rPr>
          <w:rFonts w:ascii="Arial" w:eastAsia="Batang" w:hAnsi="Arial" w:cs="Arial"/>
          <w:color w:val="auto"/>
          <w:sz w:val="26"/>
          <w:szCs w:val="26"/>
        </w:rPr>
        <w:t>• To manage the directly managed facilities staff (cleaning &amp;</w:t>
      </w:r>
      <w:r w:rsidR="00646D57" w:rsidRPr="00646D57">
        <w:rPr>
          <w:rFonts w:ascii="Arial" w:eastAsia="Batang" w:hAnsi="Arial" w:cs="Arial"/>
          <w:color w:val="auto"/>
          <w:sz w:val="26"/>
          <w:szCs w:val="26"/>
        </w:rPr>
        <w:t xml:space="preserve"> caretaking) and volunteers 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>• Ensuring the effective day to day running of the Ce</w:t>
      </w:r>
      <w:r w:rsidR="00730591">
        <w:rPr>
          <w:rFonts w:ascii="Arial" w:eastAsia="Batang" w:hAnsi="Arial" w:cs="Arial"/>
          <w:color w:val="auto"/>
          <w:sz w:val="26"/>
          <w:szCs w:val="26"/>
        </w:rPr>
        <w:t>ntre for the benefit of the Parish Council</w:t>
      </w:r>
      <w:r w:rsidRPr="00646D57">
        <w:rPr>
          <w:rFonts w:ascii="Arial" w:eastAsia="Batang" w:hAnsi="Arial" w:cs="Arial"/>
          <w:color w:val="auto"/>
          <w:sz w:val="26"/>
          <w:szCs w:val="26"/>
        </w:rPr>
        <w:t xml:space="preserve">, tenants and other users of the building. 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>• Ensuring effective maintenance of the building - including building maintenance and improvement programmes, supervising contactors and others</w:t>
      </w:r>
      <w:r w:rsidR="00730591">
        <w:rPr>
          <w:rFonts w:ascii="Arial" w:eastAsia="Batang" w:hAnsi="Arial" w:cs="Arial"/>
          <w:color w:val="auto"/>
          <w:sz w:val="26"/>
          <w:szCs w:val="26"/>
        </w:rPr>
        <w:t xml:space="preserve"> regarding work in the building(s)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>• Responsibility for health and safe</w:t>
      </w:r>
      <w:r w:rsidR="00730591">
        <w:rPr>
          <w:rFonts w:ascii="Arial" w:eastAsia="Batang" w:hAnsi="Arial" w:cs="Arial"/>
          <w:color w:val="auto"/>
          <w:sz w:val="26"/>
          <w:szCs w:val="26"/>
        </w:rPr>
        <w:t>ty and security in the building(s).</w:t>
      </w:r>
    </w:p>
    <w:p w:rsidR="00730591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>• Ensuring the Centre has an up to date policies and procedures for using the Centre and taking responsibility to ensu</w:t>
      </w:r>
      <w:r w:rsidR="00730591">
        <w:rPr>
          <w:rFonts w:ascii="Arial" w:eastAsia="Batang" w:hAnsi="Arial" w:cs="Arial"/>
          <w:color w:val="auto"/>
          <w:sz w:val="26"/>
          <w:szCs w:val="26"/>
        </w:rPr>
        <w:t>re that these are complied with.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 xml:space="preserve">• Managing storage space and equipment use within the building 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 xml:space="preserve">• Overall responsibility for securing bookings and subsequently increasing bookings and thereby developing relationships between those using the </w:t>
      </w:r>
      <w:r w:rsidR="00730591">
        <w:rPr>
          <w:rFonts w:ascii="Arial" w:eastAsia="Batang" w:hAnsi="Arial" w:cs="Arial"/>
          <w:color w:val="auto"/>
          <w:sz w:val="26"/>
          <w:szCs w:val="26"/>
        </w:rPr>
        <w:t>parish centres.</w:t>
      </w:r>
    </w:p>
    <w:p w:rsidR="00646D57" w:rsidRPr="00646D57" w:rsidRDefault="00646D57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 xml:space="preserve">• Developing/marketing local services and activities to be run from the centre, including conferences, open days, ad hoc social events </w:t>
      </w:r>
    </w:p>
    <w:p w:rsidR="00646D57" w:rsidRPr="00646D57" w:rsidRDefault="00730591" w:rsidP="00646D57">
      <w:pPr>
        <w:pStyle w:val="Default"/>
        <w:spacing w:after="15"/>
        <w:rPr>
          <w:rFonts w:ascii="Arial" w:eastAsia="Batang" w:hAnsi="Arial" w:cs="Arial"/>
          <w:color w:val="auto"/>
          <w:sz w:val="26"/>
          <w:szCs w:val="26"/>
        </w:rPr>
      </w:pPr>
      <w:r>
        <w:rPr>
          <w:rFonts w:ascii="Arial" w:eastAsia="Batang" w:hAnsi="Arial" w:cs="Arial"/>
          <w:color w:val="auto"/>
          <w:sz w:val="26"/>
          <w:szCs w:val="26"/>
        </w:rPr>
        <w:lastRenderedPageBreak/>
        <w:t>• To be responsible for all bookings, cash income and reconciliation as well as preparing income and expenditure reports as required by the Parish Manager or Councillors.</w:t>
      </w:r>
    </w:p>
    <w:p w:rsidR="00646D57" w:rsidRPr="00646D57" w:rsidRDefault="00646D57" w:rsidP="00646D57">
      <w:pPr>
        <w:pStyle w:val="Default"/>
        <w:rPr>
          <w:rFonts w:ascii="Arial" w:eastAsia="Batang" w:hAnsi="Arial" w:cs="Arial"/>
          <w:color w:val="auto"/>
          <w:sz w:val="26"/>
          <w:szCs w:val="26"/>
        </w:rPr>
      </w:pPr>
      <w:r w:rsidRPr="00646D57">
        <w:rPr>
          <w:rFonts w:ascii="Arial" w:eastAsia="Batang" w:hAnsi="Arial" w:cs="Arial"/>
          <w:color w:val="auto"/>
          <w:sz w:val="26"/>
          <w:szCs w:val="26"/>
        </w:rPr>
        <w:t xml:space="preserve">• Issue of purchase orders, completion of reports/returns to statutory bodies and funders and compilation of grant applications. </w:t>
      </w:r>
    </w:p>
    <w:p w:rsidR="00645EC6" w:rsidRPr="00B728BE" w:rsidRDefault="00645EC6" w:rsidP="00645EC6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Working conditions</w:t>
      </w:r>
    </w:p>
    <w:p w:rsidR="00645EC6" w:rsidRPr="00B728BE" w:rsidRDefault="00645EC6" w:rsidP="00645EC6">
      <w:pPr>
        <w:rPr>
          <w:rFonts w:ascii="Arial" w:hAnsi="Arial" w:cs="Arial"/>
          <w:sz w:val="26"/>
          <w:szCs w:val="26"/>
        </w:rPr>
      </w:pPr>
      <w:r w:rsidRPr="00B728BE">
        <w:rPr>
          <w:rFonts w:ascii="Arial" w:hAnsi="Arial" w:cs="Arial"/>
          <w:sz w:val="26"/>
          <w:szCs w:val="26"/>
        </w:rPr>
        <w:t xml:space="preserve">The work is </w:t>
      </w:r>
      <w:r w:rsidR="00730591">
        <w:rPr>
          <w:rFonts w:ascii="Arial" w:hAnsi="Arial" w:cs="Arial"/>
          <w:sz w:val="26"/>
          <w:szCs w:val="26"/>
        </w:rPr>
        <w:t xml:space="preserve">operational.  It will be shift work with an equal mix of office and operational.  This role will involve an </w:t>
      </w:r>
      <w:r w:rsidRPr="00B728BE">
        <w:rPr>
          <w:rFonts w:ascii="Arial" w:hAnsi="Arial" w:cs="Arial"/>
          <w:sz w:val="26"/>
          <w:szCs w:val="26"/>
        </w:rPr>
        <w:t xml:space="preserve">amount of driving and outdoors liaison work, together with facilitation at </w:t>
      </w:r>
      <w:r w:rsidR="00872ACC">
        <w:rPr>
          <w:rFonts w:ascii="Arial" w:hAnsi="Arial" w:cs="Arial"/>
          <w:sz w:val="26"/>
          <w:szCs w:val="26"/>
        </w:rPr>
        <w:t xml:space="preserve">Parish </w:t>
      </w:r>
      <w:r w:rsidRPr="00B728BE">
        <w:rPr>
          <w:rFonts w:ascii="Arial" w:hAnsi="Arial" w:cs="Arial"/>
          <w:sz w:val="26"/>
          <w:szCs w:val="26"/>
        </w:rPr>
        <w:t xml:space="preserve">Council venues and events.  </w:t>
      </w:r>
      <w:r w:rsidR="00730591">
        <w:rPr>
          <w:rFonts w:ascii="Arial" w:hAnsi="Arial" w:cs="Arial"/>
          <w:sz w:val="26"/>
          <w:szCs w:val="26"/>
        </w:rPr>
        <w:t>This work</w:t>
      </w:r>
      <w:r w:rsidRPr="00B728BE">
        <w:rPr>
          <w:rFonts w:ascii="Arial" w:hAnsi="Arial" w:cs="Arial"/>
          <w:sz w:val="26"/>
          <w:szCs w:val="26"/>
        </w:rPr>
        <w:t xml:space="preserve"> may involve physical activity, working at height and the wearing of protective clothing to avoid dust, dirt, grease etc.</w:t>
      </w:r>
    </w:p>
    <w:p w:rsidR="00645EC6" w:rsidRPr="00B728BE" w:rsidRDefault="00645EC6" w:rsidP="00645EC6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Physical requirements</w:t>
      </w:r>
    </w:p>
    <w:p w:rsidR="00645EC6" w:rsidRPr="00B728BE" w:rsidRDefault="00233FB2" w:rsidP="00645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Overnight cover for emergencies is required between 11pm-7am.  </w:t>
      </w:r>
      <w:r w:rsidR="00645EC6" w:rsidRPr="00B728BE">
        <w:rPr>
          <w:rFonts w:ascii="Arial" w:hAnsi="Arial" w:cs="Arial"/>
          <w:sz w:val="26"/>
          <w:szCs w:val="26"/>
        </w:rPr>
        <w:t>The job is not specifically physically demanding but may involve lifting, carrying and working at heights of up to 3.5m from the floor level both internally and externally.</w:t>
      </w:r>
    </w:p>
    <w:p w:rsidR="00145D56" w:rsidRPr="00B728BE" w:rsidRDefault="00145D56" w:rsidP="00FA436B">
      <w:pPr>
        <w:rPr>
          <w:rFonts w:ascii="Arial" w:hAnsi="Arial" w:cs="Arial"/>
          <w:sz w:val="26"/>
          <w:szCs w:val="26"/>
        </w:rPr>
      </w:pPr>
    </w:p>
    <w:tbl>
      <w:tblPr>
        <w:tblW w:w="1049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8400"/>
      </w:tblGrid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Approved by: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Date approved: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Reviewed: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7E15D4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730591">
              <w:rPr>
                <w:rFonts w:ascii="Arial" w:hAnsi="Arial" w:cs="Arial"/>
                <w:sz w:val="26"/>
                <w:szCs w:val="26"/>
              </w:rPr>
              <w:t xml:space="preserve"> July 2017</w:t>
            </w: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Next Review: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FA436B" w:rsidRPr="00B728BE" w:rsidRDefault="009748D8" w:rsidP="001215F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i/>
                <w:sz w:val="26"/>
                <w:szCs w:val="26"/>
                <w:lang w:val="en-US"/>
              </w:rPr>
              <w:t>This job description should be reviewed annually and updated as necessary.</w:t>
            </w:r>
          </w:p>
        </w:tc>
      </w:tr>
    </w:tbl>
    <w:p w:rsidR="00EF2135" w:rsidRDefault="00EF2135" w:rsidP="00645EC6">
      <w:pPr>
        <w:rPr>
          <w:rFonts w:ascii="Arial" w:hAnsi="Arial" w:cs="Arial"/>
          <w:sz w:val="26"/>
          <w:szCs w:val="26"/>
        </w:rPr>
      </w:pPr>
    </w:p>
    <w:p w:rsidR="00C81DE3" w:rsidRDefault="00C81DE3" w:rsidP="00645EC6">
      <w:pPr>
        <w:rPr>
          <w:rFonts w:ascii="Arial" w:hAnsi="Arial" w:cs="Arial"/>
          <w:sz w:val="26"/>
          <w:szCs w:val="26"/>
        </w:rPr>
      </w:pPr>
    </w:p>
    <w:p w:rsidR="00A94969" w:rsidRPr="00B728BE" w:rsidRDefault="00A94969" w:rsidP="00A94969">
      <w:pPr>
        <w:jc w:val="center"/>
        <w:rPr>
          <w:rFonts w:ascii="Arial" w:hAnsi="Arial" w:cs="Arial"/>
          <w:sz w:val="26"/>
          <w:szCs w:val="26"/>
        </w:rPr>
      </w:pPr>
    </w:p>
    <w:sectPr w:rsidR="00A94969" w:rsidRPr="00B728BE" w:rsidSect="0000154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37" w:rsidRDefault="00285837" w:rsidP="00464555">
      <w:r>
        <w:separator/>
      </w:r>
    </w:p>
  </w:endnote>
  <w:endnote w:type="continuationSeparator" w:id="0">
    <w:p w:rsidR="00285837" w:rsidRDefault="00285837" w:rsidP="0046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464555" w:rsidRDefault="00F86065" w:rsidP="00464555">
    <w:pPr>
      <w:pStyle w:val="Footer"/>
      <w:jc w:val="center"/>
      <w:rPr>
        <w:sz w:val="16"/>
        <w:szCs w:val="16"/>
      </w:rPr>
    </w:pPr>
    <w:r w:rsidRPr="00464555">
      <w:rPr>
        <w:sz w:val="16"/>
        <w:szCs w:val="16"/>
      </w:rPr>
      <w:t xml:space="preserve">Page </w:t>
    </w:r>
    <w:r w:rsidRPr="00464555">
      <w:rPr>
        <w:sz w:val="16"/>
        <w:szCs w:val="16"/>
      </w:rPr>
      <w:fldChar w:fldCharType="begin"/>
    </w:r>
    <w:r w:rsidRPr="00464555">
      <w:rPr>
        <w:sz w:val="16"/>
        <w:szCs w:val="16"/>
      </w:rPr>
      <w:instrText xml:space="preserve"> PAGE   \* MERGEFORMAT </w:instrText>
    </w:r>
    <w:r w:rsidRPr="00464555">
      <w:rPr>
        <w:sz w:val="16"/>
        <w:szCs w:val="16"/>
      </w:rPr>
      <w:fldChar w:fldCharType="separate"/>
    </w:r>
    <w:r w:rsidR="0009296A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  <w:r w:rsidRPr="00464555">
      <w:rPr>
        <w:noProof/>
        <w:sz w:val="16"/>
        <w:szCs w:val="16"/>
      </w:rPr>
      <w:t xml:space="preserve"> of </w:t>
    </w:r>
    <w:r w:rsidRPr="00464555">
      <w:rPr>
        <w:noProof/>
        <w:sz w:val="16"/>
        <w:szCs w:val="16"/>
      </w:rPr>
      <w:fldChar w:fldCharType="begin"/>
    </w:r>
    <w:r w:rsidRPr="00464555">
      <w:rPr>
        <w:noProof/>
        <w:sz w:val="16"/>
        <w:szCs w:val="16"/>
      </w:rPr>
      <w:instrText xml:space="preserve"> NUMPAGES  \* Arabic  \* MERGEFORMAT </w:instrText>
    </w:r>
    <w:r w:rsidRPr="00464555">
      <w:rPr>
        <w:noProof/>
        <w:sz w:val="16"/>
        <w:szCs w:val="16"/>
      </w:rPr>
      <w:fldChar w:fldCharType="separate"/>
    </w:r>
    <w:r w:rsidR="0009296A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464555" w:rsidRDefault="00F86065" w:rsidP="00ED7D73">
    <w:pPr>
      <w:pStyle w:val="Footer"/>
      <w:jc w:val="center"/>
      <w:rPr>
        <w:sz w:val="16"/>
        <w:szCs w:val="16"/>
      </w:rPr>
    </w:pPr>
    <w:r w:rsidRPr="00464555">
      <w:rPr>
        <w:sz w:val="16"/>
        <w:szCs w:val="16"/>
      </w:rPr>
      <w:t xml:space="preserve">Page </w:t>
    </w:r>
    <w:r w:rsidRPr="00464555">
      <w:rPr>
        <w:sz w:val="16"/>
        <w:szCs w:val="16"/>
      </w:rPr>
      <w:fldChar w:fldCharType="begin"/>
    </w:r>
    <w:r w:rsidRPr="00464555">
      <w:rPr>
        <w:sz w:val="16"/>
        <w:szCs w:val="16"/>
      </w:rPr>
      <w:instrText xml:space="preserve"> PAGE   \* MERGEFORMAT </w:instrText>
    </w:r>
    <w:r w:rsidRPr="00464555">
      <w:rPr>
        <w:sz w:val="16"/>
        <w:szCs w:val="16"/>
      </w:rPr>
      <w:fldChar w:fldCharType="separate"/>
    </w:r>
    <w:r w:rsidR="0009296A">
      <w:rPr>
        <w:noProof/>
        <w:sz w:val="16"/>
        <w:szCs w:val="16"/>
      </w:rPr>
      <w:t>1</w:t>
    </w:r>
    <w:r w:rsidRPr="00464555">
      <w:rPr>
        <w:noProof/>
        <w:sz w:val="16"/>
        <w:szCs w:val="16"/>
      </w:rPr>
      <w:fldChar w:fldCharType="end"/>
    </w:r>
    <w:r w:rsidRPr="00464555">
      <w:rPr>
        <w:noProof/>
        <w:sz w:val="16"/>
        <w:szCs w:val="16"/>
      </w:rPr>
      <w:t xml:space="preserve"> of </w:t>
    </w:r>
    <w:r w:rsidRPr="00464555">
      <w:rPr>
        <w:noProof/>
        <w:sz w:val="16"/>
        <w:szCs w:val="16"/>
      </w:rPr>
      <w:fldChar w:fldCharType="begin"/>
    </w:r>
    <w:r w:rsidRPr="00464555">
      <w:rPr>
        <w:noProof/>
        <w:sz w:val="16"/>
        <w:szCs w:val="16"/>
      </w:rPr>
      <w:instrText xml:space="preserve"> NUMPAGES  \* Arabic  \* MERGEFORMAT </w:instrText>
    </w:r>
    <w:r w:rsidRPr="00464555">
      <w:rPr>
        <w:noProof/>
        <w:sz w:val="16"/>
        <w:szCs w:val="16"/>
      </w:rPr>
      <w:fldChar w:fldCharType="separate"/>
    </w:r>
    <w:r w:rsidR="0009296A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37" w:rsidRDefault="00285837" w:rsidP="00464555">
      <w:r>
        <w:separator/>
      </w:r>
    </w:p>
  </w:footnote>
  <w:footnote w:type="continuationSeparator" w:id="0">
    <w:p w:rsidR="00285837" w:rsidRDefault="00285837" w:rsidP="0046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B728BE" w:rsidRDefault="00F86065" w:rsidP="00B728BE">
    <w:pPr>
      <w:pStyle w:val="Header"/>
    </w:pPr>
    <w:r>
      <w:t>Central Swindon North Parish Council- Job Description Ref: 00</w:t>
    </w:r>
    <w:r w:rsidR="00A37487">
      <w:t>3/1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DDF"/>
    <w:multiLevelType w:val="hybridMultilevel"/>
    <w:tmpl w:val="A732B816"/>
    <w:lvl w:ilvl="0" w:tplc="C012F3A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7426708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82EADE5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F8DA46A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73A8965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349801D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9B42AA7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5C14D05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9508CD4A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350D94"/>
    <w:multiLevelType w:val="hybridMultilevel"/>
    <w:tmpl w:val="557275FC"/>
    <w:lvl w:ilvl="0" w:tplc="BADE5C04">
      <w:numFmt w:val="bullet"/>
      <w:lvlText w:val="•"/>
      <w:lvlJc w:val="left"/>
      <w:rPr>
        <w:rFonts w:ascii="Times New Roman" w:hAnsi="Times New Roman" w:cs="Times New Roman"/>
      </w:rPr>
    </w:lvl>
    <w:lvl w:ilvl="1" w:tplc="5A1A0EEC">
      <w:numFmt w:val="bullet"/>
      <w:lvlText w:val="•"/>
      <w:lvlJc w:val="left"/>
      <w:rPr>
        <w:rFonts w:ascii="Times New Roman" w:hAnsi="Times New Roman" w:cs="Times New Roman"/>
      </w:rPr>
    </w:lvl>
    <w:lvl w:ilvl="2" w:tplc="D03AD6B4">
      <w:numFmt w:val="bullet"/>
      <w:lvlText w:val="•"/>
      <w:lvlJc w:val="left"/>
      <w:rPr>
        <w:rFonts w:ascii="Times New Roman" w:hAnsi="Times New Roman" w:cs="Times New Roman"/>
      </w:rPr>
    </w:lvl>
    <w:lvl w:ilvl="3" w:tplc="6DD277BE">
      <w:numFmt w:val="bullet"/>
      <w:lvlText w:val="•"/>
      <w:lvlJc w:val="left"/>
      <w:rPr>
        <w:rFonts w:ascii="Times New Roman" w:hAnsi="Times New Roman" w:cs="Times New Roman"/>
      </w:rPr>
    </w:lvl>
    <w:lvl w:ilvl="4" w:tplc="29842FE8">
      <w:numFmt w:val="bullet"/>
      <w:lvlText w:val="•"/>
      <w:lvlJc w:val="left"/>
      <w:rPr>
        <w:rFonts w:ascii="Times New Roman" w:hAnsi="Times New Roman" w:cs="Times New Roman"/>
      </w:rPr>
    </w:lvl>
    <w:lvl w:ilvl="5" w:tplc="49743B96">
      <w:numFmt w:val="bullet"/>
      <w:lvlText w:val="•"/>
      <w:lvlJc w:val="left"/>
      <w:rPr>
        <w:rFonts w:ascii="Times New Roman" w:hAnsi="Times New Roman" w:cs="Times New Roman"/>
      </w:rPr>
    </w:lvl>
    <w:lvl w:ilvl="6" w:tplc="7610E574">
      <w:numFmt w:val="bullet"/>
      <w:lvlText w:val="•"/>
      <w:lvlJc w:val="left"/>
      <w:rPr>
        <w:rFonts w:ascii="Times New Roman" w:hAnsi="Times New Roman" w:cs="Times New Roman"/>
      </w:rPr>
    </w:lvl>
    <w:lvl w:ilvl="7" w:tplc="162623D6">
      <w:numFmt w:val="bullet"/>
      <w:lvlText w:val="•"/>
      <w:lvlJc w:val="left"/>
      <w:rPr>
        <w:rFonts w:ascii="Times New Roman" w:hAnsi="Times New Roman" w:cs="Times New Roman"/>
      </w:rPr>
    </w:lvl>
    <w:lvl w:ilvl="8" w:tplc="1D48D326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F030EFA"/>
    <w:multiLevelType w:val="hybridMultilevel"/>
    <w:tmpl w:val="6C709A0E"/>
    <w:lvl w:ilvl="0" w:tplc="A22619B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4BFEE16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72AA707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1034055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BA40AD6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353CB1E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E2D81DF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E4A2BA5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2F8ECF16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284E7148"/>
    <w:multiLevelType w:val="hybridMultilevel"/>
    <w:tmpl w:val="3D68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0A43"/>
    <w:multiLevelType w:val="hybridMultilevel"/>
    <w:tmpl w:val="CAB403C0"/>
    <w:lvl w:ilvl="0" w:tplc="3230BFA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B492C13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2D267D4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B89828A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1B840CE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B36496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1E6A3BB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47DE6CE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8BD63A10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EBC6E6D"/>
    <w:multiLevelType w:val="hybridMultilevel"/>
    <w:tmpl w:val="E2126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426D"/>
    <w:multiLevelType w:val="hybridMultilevel"/>
    <w:tmpl w:val="205E3900"/>
    <w:lvl w:ilvl="0" w:tplc="2844234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868C0AE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6BE4A73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C8FE33A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DC8469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7E2AB26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4CBA043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9F26013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BA1C402C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56"/>
    <w:rsid w:val="00001548"/>
    <w:rsid w:val="00075BBD"/>
    <w:rsid w:val="0009296A"/>
    <w:rsid w:val="000E66DA"/>
    <w:rsid w:val="000F7D84"/>
    <w:rsid w:val="00111101"/>
    <w:rsid w:val="001132AF"/>
    <w:rsid w:val="00113551"/>
    <w:rsid w:val="001215FB"/>
    <w:rsid w:val="00136DD6"/>
    <w:rsid w:val="00145D56"/>
    <w:rsid w:val="001C350A"/>
    <w:rsid w:val="001C5D1C"/>
    <w:rsid w:val="002151E4"/>
    <w:rsid w:val="00233A38"/>
    <w:rsid w:val="00233FB2"/>
    <w:rsid w:val="00285837"/>
    <w:rsid w:val="00325430"/>
    <w:rsid w:val="00331662"/>
    <w:rsid w:val="00341581"/>
    <w:rsid w:val="003C62AF"/>
    <w:rsid w:val="003D5532"/>
    <w:rsid w:val="003E6AAF"/>
    <w:rsid w:val="004270F5"/>
    <w:rsid w:val="00464555"/>
    <w:rsid w:val="004D4183"/>
    <w:rsid w:val="00523E78"/>
    <w:rsid w:val="00543A36"/>
    <w:rsid w:val="005715F5"/>
    <w:rsid w:val="005F24C5"/>
    <w:rsid w:val="00640C62"/>
    <w:rsid w:val="00645EC6"/>
    <w:rsid w:val="00646867"/>
    <w:rsid w:val="00646D57"/>
    <w:rsid w:val="006477A8"/>
    <w:rsid w:val="00651FAF"/>
    <w:rsid w:val="00680700"/>
    <w:rsid w:val="006B3B67"/>
    <w:rsid w:val="006D6820"/>
    <w:rsid w:val="007018BC"/>
    <w:rsid w:val="00730591"/>
    <w:rsid w:val="007E15D4"/>
    <w:rsid w:val="00833548"/>
    <w:rsid w:val="00872ACC"/>
    <w:rsid w:val="00880083"/>
    <w:rsid w:val="00907255"/>
    <w:rsid w:val="00953CFB"/>
    <w:rsid w:val="00973C80"/>
    <w:rsid w:val="009748D8"/>
    <w:rsid w:val="00A37487"/>
    <w:rsid w:val="00A8063D"/>
    <w:rsid w:val="00A83AA4"/>
    <w:rsid w:val="00A94969"/>
    <w:rsid w:val="00AE6DE4"/>
    <w:rsid w:val="00AF2D60"/>
    <w:rsid w:val="00B374E9"/>
    <w:rsid w:val="00B57136"/>
    <w:rsid w:val="00B71ECC"/>
    <w:rsid w:val="00B728BE"/>
    <w:rsid w:val="00BD3977"/>
    <w:rsid w:val="00BE1E34"/>
    <w:rsid w:val="00C81DE3"/>
    <w:rsid w:val="00CD6F5B"/>
    <w:rsid w:val="00DE475D"/>
    <w:rsid w:val="00E25FF8"/>
    <w:rsid w:val="00E4054F"/>
    <w:rsid w:val="00E5267C"/>
    <w:rsid w:val="00E673DB"/>
    <w:rsid w:val="00E815C7"/>
    <w:rsid w:val="00EB2AED"/>
    <w:rsid w:val="00ED6D7A"/>
    <w:rsid w:val="00ED7D73"/>
    <w:rsid w:val="00EF2135"/>
    <w:rsid w:val="00F51C98"/>
    <w:rsid w:val="00F86065"/>
    <w:rsid w:val="00F872CE"/>
    <w:rsid w:val="00F957BC"/>
    <w:rsid w:val="00FA436B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48689-FF0E-4DE6-B5DE-FA66F64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55"/>
  </w:style>
  <w:style w:type="paragraph" w:styleId="Footer">
    <w:name w:val="footer"/>
    <w:basedOn w:val="Normal"/>
    <w:link w:val="FooterChar"/>
    <w:uiPriority w:val="99"/>
    <w:unhideWhenUsed/>
    <w:rsid w:val="00464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55"/>
  </w:style>
  <w:style w:type="character" w:styleId="Hyperlink">
    <w:name w:val="Hyperlink"/>
    <w:basedOn w:val="DefaultParagraphFont"/>
    <w:uiPriority w:val="99"/>
    <w:unhideWhenUsed/>
    <w:rsid w:val="0046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063D"/>
    <w:rPr>
      <w:rFonts w:asciiTheme="majorHAnsi" w:eastAsiaTheme="majorEastAsia" w:hAnsiTheme="majorHAnsi" w:cstheme="majorBidi"/>
      <w:b/>
      <w:bCs/>
      <w:color w:val="005F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63D"/>
    <w:rPr>
      <w:rFonts w:asciiTheme="majorHAnsi" w:eastAsiaTheme="majorEastAsia" w:hAnsiTheme="majorHAnsi" w:cstheme="majorBidi"/>
      <w:b/>
      <w:bCs/>
      <w:color w:val="008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63D"/>
    <w:rPr>
      <w:rFonts w:asciiTheme="majorHAnsi" w:eastAsiaTheme="majorEastAsia" w:hAnsiTheme="majorHAnsi" w:cstheme="majorBidi"/>
      <w:b/>
      <w:bCs/>
      <w:color w:val="008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63D"/>
    <w:rPr>
      <w:rFonts w:asciiTheme="majorHAnsi" w:eastAsiaTheme="majorEastAsia" w:hAnsiTheme="majorHAnsi" w:cstheme="majorBidi"/>
      <w:b/>
      <w:bCs/>
      <w:i/>
      <w:iCs/>
      <w:color w:val="008000" w:themeColor="accent1"/>
    </w:rPr>
  </w:style>
  <w:style w:type="paragraph" w:styleId="NoSpacing">
    <w:name w:val="No Spacing"/>
    <w:uiPriority w:val="1"/>
    <w:qFormat/>
    <w:rsid w:val="00A8063D"/>
  </w:style>
  <w:style w:type="paragraph" w:styleId="ListParagraph">
    <w:name w:val="List Paragraph"/>
    <w:basedOn w:val="Normal"/>
    <w:rsid w:val="00145D56"/>
    <w:pPr>
      <w:spacing w:after="200" w:line="264" w:lineRule="auto"/>
      <w:ind w:left="720"/>
    </w:pPr>
    <w:rPr>
      <w:rFonts w:ascii="Calibri" w:eastAsia="Times New Roman" w:hAnsi="Calibri" w:cs="Calibri"/>
      <w:color w:val="000000"/>
      <w:szCs w:val="20"/>
      <w:shd w:val="clear" w:color="auto" w:fill="FFFFFF"/>
      <w:lang w:eastAsia="en-GB"/>
    </w:rPr>
  </w:style>
  <w:style w:type="paragraph" w:customStyle="1" w:styleId="Default">
    <w:name w:val="Default"/>
    <w:rsid w:val="00646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PC-Templates\WPC2014-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WelwynP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000"/>
      </a:accent1>
      <a:accent2>
        <a:srgbClr val="C0504D"/>
      </a:accent2>
      <a:accent3>
        <a:srgbClr val="4BACC6"/>
      </a:accent3>
      <a:accent4>
        <a:srgbClr val="8064A2"/>
      </a:accent4>
      <a:accent5>
        <a:srgbClr val="1F497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8976-8216-4591-9321-3F558173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WPC2014-Committee Report</Template>
  <TotalTime>45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AllanSMW</dc:creator>
  <cp:lastModifiedBy>Andy Reeves</cp:lastModifiedBy>
  <cp:revision>15</cp:revision>
  <cp:lastPrinted>2017-07-19T17:18:00Z</cp:lastPrinted>
  <dcterms:created xsi:type="dcterms:W3CDTF">2017-07-19T16:44:00Z</dcterms:created>
  <dcterms:modified xsi:type="dcterms:W3CDTF">2017-08-04T16:14:00Z</dcterms:modified>
</cp:coreProperties>
</file>